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bCs/>
          <w:snapToGrid w:val="0"/>
          <w:sz w:val="32"/>
          <w:szCs w:val="32"/>
        </w:rPr>
      </w:pPr>
      <w:r>
        <w:rPr>
          <w:rFonts w:hint="eastAsia" w:ascii="仿宋" w:hAnsi="仿宋" w:eastAsia="仿宋" w:cs="仿宋_GB2312"/>
          <w:bCs/>
          <w:snapToGrid w:val="0"/>
          <w:sz w:val="32"/>
          <w:szCs w:val="32"/>
        </w:rPr>
        <w:t>附件1</w:t>
      </w:r>
    </w:p>
    <w:p>
      <w:pPr>
        <w:jc w:val="center"/>
        <w:rPr>
          <w:rFonts w:ascii="仿宋_GB2312" w:hAnsi="仿宋_GB2312" w:eastAsia="仿宋_GB2312" w:cs="仿宋_GB2312"/>
          <w:bCs/>
          <w:sz w:val="52"/>
          <w:szCs w:val="52"/>
        </w:rPr>
      </w:pPr>
    </w:p>
    <w:p>
      <w:pPr>
        <w:jc w:val="center"/>
        <w:rPr>
          <w:rFonts w:ascii="仿宋_GB2312" w:hAnsi="仿宋_GB2312" w:eastAsia="仿宋_GB2312" w:cs="仿宋_GB2312"/>
          <w:bCs/>
          <w:sz w:val="52"/>
          <w:szCs w:val="52"/>
        </w:rPr>
      </w:pP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合肥市装配式建筑项目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设计阶段技术方案评审申请表</w:t>
      </w:r>
    </w:p>
    <w:p>
      <w:pPr>
        <w:spacing w:line="60" w:lineRule="auto"/>
        <w:jc w:val="center"/>
        <w:rPr>
          <w:rFonts w:ascii="宋体" w:cs="宋体"/>
          <w:bCs/>
          <w:sz w:val="28"/>
          <w:szCs w:val="28"/>
        </w:rPr>
      </w:pPr>
    </w:p>
    <w:p>
      <w:pPr>
        <w:spacing w:line="60" w:lineRule="auto"/>
        <w:jc w:val="left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jc w:val="center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rPr>
          <w:rFonts w:ascii="仿宋_GB2312" w:hAnsi="仿宋_GB2312" w:eastAsia="仿宋_GB2312" w:cs="仿宋_GB2312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auto"/>
        <w:ind w:right="0" w:firstLine="2240" w:firstLineChars="700"/>
        <w:textAlignment w:val="auto"/>
        <w:rPr>
          <w:rFonts w:ascii="宋体" w:hAnsi="宋体" w:cs="宋体"/>
          <w:bCs/>
          <w:sz w:val="32"/>
          <w:szCs w:val="32"/>
          <w:u w:val="single"/>
        </w:rPr>
      </w:pPr>
      <w:r>
        <w:rPr>
          <w:rFonts w:hint="eastAsia" w:ascii="宋体" w:hAnsi="宋体" w:cs="宋体"/>
          <w:bCs/>
          <w:sz w:val="32"/>
          <w:szCs w:val="32"/>
        </w:rPr>
        <w:t>项目名称：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            </w:t>
      </w:r>
    </w:p>
    <w:p>
      <w:pPr>
        <w:spacing w:line="60" w:lineRule="auto"/>
        <w:ind w:right="913"/>
        <w:jc w:val="center"/>
        <w:rPr>
          <w:rFonts w:ascii="宋体" w:cs="宋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auto"/>
        <w:ind w:left="0" w:right="913" w:hanging="2240" w:hangingChars="700"/>
        <w:jc w:val="center"/>
        <w:textAlignment w:val="auto"/>
        <w:rPr>
          <w:rFonts w:asci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 xml:space="preserve">        建设单位：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    （</w:t>
      </w:r>
      <w:r>
        <w:rPr>
          <w:rFonts w:ascii="宋体" w:hAnsi="宋体" w:cs="宋体"/>
          <w:bCs/>
          <w:sz w:val="32"/>
          <w:szCs w:val="32"/>
          <w:u w:val="single"/>
        </w:rPr>
        <w:t>盖章</w:t>
      </w:r>
      <w:r>
        <w:rPr>
          <w:rFonts w:hint="eastAsia" w:ascii="宋体" w:hAnsi="宋体" w:cs="宋体"/>
          <w:bCs/>
          <w:sz w:val="32"/>
          <w:szCs w:val="32"/>
          <w:u w:val="single"/>
        </w:rPr>
        <w:t>）</w:t>
      </w:r>
    </w:p>
    <w:p>
      <w:pPr>
        <w:spacing w:line="60" w:lineRule="auto"/>
        <w:ind w:right="913" w:firstLine="2240" w:firstLineChars="700"/>
        <w:jc w:val="both"/>
        <w:rPr>
          <w:rFonts w:hint="eastAsia" w:ascii="宋体" w:hAnsi="宋体" w:cs="宋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auto"/>
        <w:ind w:right="913" w:firstLine="2240" w:firstLineChars="700"/>
        <w:jc w:val="both"/>
        <w:textAlignment w:val="auto"/>
        <w:rPr>
          <w:rFonts w:hint="default" w:ascii="宋体" w:hAnsi="宋体" w:cs="宋体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申报时间：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 xml:space="preserve">    </w:t>
      </w:r>
    </w:p>
    <w:p>
      <w:pPr>
        <w:spacing w:line="60" w:lineRule="auto"/>
        <w:rPr>
          <w:rFonts w:ascii="宋体" w:cs="宋体"/>
          <w:bCs/>
          <w:sz w:val="32"/>
          <w:szCs w:val="32"/>
        </w:rPr>
      </w:pPr>
    </w:p>
    <w:p>
      <w:pPr>
        <w:spacing w:line="60" w:lineRule="auto"/>
        <w:rPr>
          <w:rFonts w:ascii="仿宋_GB2312" w:hAnsi="仿宋_GB2312" w:eastAsia="仿宋_GB2312" w:cs="仿宋_GB2312"/>
          <w:bCs/>
          <w:sz w:val="32"/>
        </w:rPr>
      </w:pPr>
    </w:p>
    <w:p>
      <w:pPr>
        <w:spacing w:line="60" w:lineRule="auto"/>
        <w:rPr>
          <w:rFonts w:ascii="仿宋_GB2312" w:hAnsi="仿宋_GB2312" w:eastAsia="仿宋_GB2312" w:cs="仿宋_GB2312"/>
          <w:bCs/>
          <w:sz w:val="32"/>
        </w:rPr>
      </w:pPr>
    </w:p>
    <w:p>
      <w:pPr>
        <w:spacing w:line="60" w:lineRule="auto"/>
        <w:jc w:val="center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合肥市城乡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建设局</w:t>
      </w:r>
      <w:r>
        <w:rPr>
          <w:rFonts w:hint="eastAsia" w:ascii="宋体" w:hAnsi="宋体" w:cs="宋体"/>
          <w:sz w:val="32"/>
          <w:szCs w:val="32"/>
        </w:rPr>
        <w:t>印制</w:t>
      </w:r>
    </w:p>
    <w:p>
      <w:pPr>
        <w:pStyle w:val="9"/>
        <w:rPr>
          <w:rFonts w:ascii="仿宋_GB2312" w:hAnsi="仿宋_GB2312" w:eastAsia="仿宋_GB2312" w:cs="仿宋_GB2312"/>
          <w:color w:val="auto"/>
        </w:rPr>
        <w:sectPr>
          <w:footerReference r:id="rId3" w:type="default"/>
          <w:footerReference r:id="rId4" w:type="even"/>
          <w:pgSz w:w="11850" w:h="16783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9"/>
        <w:snapToGrid w:val="0"/>
        <w:spacing w:line="520" w:lineRule="exact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一、基本情况</w:t>
      </w:r>
    </w:p>
    <w:tbl>
      <w:tblPr>
        <w:tblStyle w:val="5"/>
        <w:tblpPr w:leftFromText="180" w:rightFromText="180" w:vertAnchor="text" w:horzAnchor="page" w:tblpXSpec="center" w:tblpY="45"/>
        <w:tblOverlap w:val="never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2"/>
        <w:gridCol w:w="1984"/>
        <w:gridCol w:w="747"/>
        <w:gridCol w:w="1171"/>
        <w:gridCol w:w="492"/>
        <w:gridCol w:w="113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建设单位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通讯地址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法定代表人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联系人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工程总承包单位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资质及证号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法定代表人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评审时间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联系人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评审地点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72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相关单位参会人员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（★为必须参加）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参会单位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建设单位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法定代表人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项目负责人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工程总承包单位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法定代表人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公司技术负责人人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_GB2312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项目负责人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BIM负责人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施工单位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法定代表人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项目负责人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BIM负责人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设计单位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法定代表人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项目负责人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BIM负责人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监理单位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法定代表人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项目负责人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构件企业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法定代表人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项目负责人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★</w:t>
            </w:r>
          </w:p>
        </w:tc>
      </w:tr>
    </w:tbl>
    <w:p>
      <w:pPr>
        <w:pStyle w:val="9"/>
        <w:snapToGrid w:val="0"/>
        <w:spacing w:line="520" w:lineRule="exact"/>
        <w:jc w:val="center"/>
        <w:rPr>
          <w:rFonts w:ascii="仿宋" w:hAnsi="仿宋" w:eastAsia="仿宋" w:cs="仿宋_GB2312"/>
          <w:color w:val="auto"/>
          <w:sz w:val="44"/>
          <w:szCs w:val="44"/>
        </w:rPr>
      </w:pPr>
    </w:p>
    <w:p>
      <w:pPr>
        <w:pStyle w:val="9"/>
        <w:snapToGrid w:val="0"/>
        <w:spacing w:line="520" w:lineRule="exact"/>
        <w:jc w:val="center"/>
        <w:rPr>
          <w:rFonts w:ascii="仿宋" w:hAnsi="仿宋" w:eastAsia="仿宋" w:cs="仿宋_GB2312"/>
          <w:bCs/>
          <w:color w:val="auto"/>
          <w:sz w:val="44"/>
          <w:szCs w:val="44"/>
        </w:rPr>
      </w:pPr>
      <w:r>
        <w:rPr>
          <w:rFonts w:ascii="仿宋" w:hAnsi="仿宋" w:eastAsia="仿宋" w:cs="仿宋_GB2312"/>
          <w:color w:val="auto"/>
          <w:sz w:val="44"/>
          <w:szCs w:val="44"/>
        </w:rPr>
        <w:t>评审专家名单</w:t>
      </w:r>
    </w:p>
    <w:p>
      <w:pPr>
        <w:widowControl/>
        <w:jc w:val="left"/>
        <w:rPr>
          <w:rFonts w:ascii="仿宋" w:hAnsi="仿宋" w:eastAsia="仿宋" w:cs="仿宋_GB2312"/>
          <w:bCs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45"/>
        <w:tblOverlap w:val="never"/>
        <w:tblW w:w="8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526"/>
        <w:gridCol w:w="1950"/>
        <w:gridCol w:w="3041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exact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bCs/>
                <w:sz w:val="30"/>
                <w:szCs w:val="30"/>
              </w:rPr>
              <w:t>序号</w:t>
            </w: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专业类别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姓名</w:t>
            </w: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工作单位</w:t>
            </w: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</w:tbl>
    <w:p>
      <w:pPr>
        <w:pStyle w:val="9"/>
        <w:snapToGrid w:val="0"/>
        <w:spacing w:line="520" w:lineRule="exact"/>
        <w:rPr>
          <w:rFonts w:ascii="仿宋" w:hAnsi="仿宋" w:eastAsia="仿宋" w:cs="仿宋_GB2312"/>
          <w:bCs/>
          <w:color w:val="auto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_GB2312"/>
          <w:bCs/>
          <w:kern w:val="0"/>
          <w:sz w:val="32"/>
          <w:szCs w:val="32"/>
        </w:rPr>
      </w:pPr>
      <w:r>
        <w:rPr>
          <w:rFonts w:ascii="仿宋" w:hAnsi="仿宋" w:eastAsia="仿宋" w:cs="仿宋_GB2312"/>
          <w:bCs/>
          <w:sz w:val="32"/>
          <w:szCs w:val="32"/>
        </w:rPr>
        <w:br w:type="page"/>
      </w:r>
      <w:r>
        <w:rPr>
          <w:rFonts w:hint="eastAsia" w:ascii="仿宋" w:hAnsi="仿宋" w:eastAsia="仿宋" w:cs="仿宋_GB2312"/>
          <w:bCs/>
          <w:sz w:val="32"/>
          <w:szCs w:val="32"/>
        </w:rPr>
        <w:t>二、项目情况</w:t>
      </w:r>
    </w:p>
    <w:p>
      <w:pPr>
        <w:pStyle w:val="9"/>
        <w:snapToGrid w:val="0"/>
        <w:spacing w:line="520" w:lineRule="exact"/>
        <w:rPr>
          <w:rFonts w:ascii="仿宋" w:hAnsi="仿宋" w:eastAsia="仿宋" w:cs="仿宋_GB2312"/>
          <w:bCs/>
          <w:color w:val="auto"/>
          <w:sz w:val="32"/>
          <w:szCs w:val="32"/>
        </w:rPr>
      </w:pPr>
    </w:p>
    <w:tbl>
      <w:tblPr>
        <w:tblStyle w:val="5"/>
        <w:tblW w:w="8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236"/>
        <w:gridCol w:w="1842"/>
        <w:gridCol w:w="198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基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本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况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5766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项目位置</w:t>
            </w:r>
          </w:p>
        </w:tc>
        <w:tc>
          <w:tcPr>
            <w:tcW w:w="5766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用地规划许可证号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用地性质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总用地面积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总建筑面积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容积率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bCs/>
                <w:sz w:val="24"/>
                <w:szCs w:val="24"/>
              </w:rPr>
              <w:t>计划开竣工日期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装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配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式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况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装配式建筑面积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结构类型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exac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bCs/>
                <w:sz w:val="24"/>
                <w:szCs w:val="24"/>
              </w:rPr>
              <w:t>装配率有关要求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装配式建筑单体工程名称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</w:tbl>
    <w:p>
      <w:pPr>
        <w:pStyle w:val="9"/>
        <w:spacing w:line="320" w:lineRule="exact"/>
        <w:rPr>
          <w:rFonts w:ascii="仿宋" w:hAnsi="仿宋" w:eastAsia="仿宋" w:cs="仿宋_GB2312"/>
          <w:bCs/>
          <w:color w:val="auto"/>
          <w:sz w:val="32"/>
          <w:szCs w:val="32"/>
        </w:rPr>
      </w:pPr>
    </w:p>
    <w:p>
      <w:pPr>
        <w:pStyle w:val="9"/>
        <w:spacing w:line="320" w:lineRule="exact"/>
        <w:rPr>
          <w:rFonts w:ascii="仿宋" w:hAnsi="仿宋" w:eastAsia="仿宋" w:cs="仿宋_GB2312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三、单体建筑装配率指标统计表</w:t>
      </w:r>
    </w:p>
    <w:p>
      <w:pPr>
        <w:pStyle w:val="9"/>
        <w:spacing w:line="320" w:lineRule="exact"/>
        <w:rPr>
          <w:rFonts w:ascii="仿宋" w:hAnsi="仿宋" w:eastAsia="仿宋" w:cs="仿宋_GB2312"/>
          <w:color w:val="auto"/>
          <w:sz w:val="32"/>
          <w:szCs w:val="32"/>
        </w:rPr>
      </w:pPr>
    </w:p>
    <w:tbl>
      <w:tblPr>
        <w:tblStyle w:val="5"/>
        <w:tblpPr w:leftFromText="180" w:rightFromText="180" w:vertAnchor="text" w:horzAnchor="margin" w:tblpX="-68" w:tblpY="23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009"/>
        <w:gridCol w:w="680"/>
        <w:gridCol w:w="851"/>
        <w:gridCol w:w="850"/>
        <w:gridCol w:w="851"/>
        <w:gridCol w:w="850"/>
        <w:gridCol w:w="127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89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序号</w:t>
            </w:r>
          </w:p>
        </w:tc>
        <w:tc>
          <w:tcPr>
            <w:tcW w:w="10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单体工程名称</w:t>
            </w:r>
          </w:p>
        </w:tc>
        <w:tc>
          <w:tcPr>
            <w:tcW w:w="6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建筑面积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主体结构</w:t>
            </w:r>
            <w:r>
              <w:rPr>
                <w:rFonts w:ascii="仿宋" w:hAnsi="仿宋" w:eastAsia="仿宋"/>
                <w:kern w:val="0"/>
                <w:szCs w:val="21"/>
              </w:rPr>
              <w:t>Q1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围护墙和内隔墙</w:t>
            </w:r>
            <w:r>
              <w:rPr>
                <w:rFonts w:ascii="仿宋" w:hAnsi="仿宋" w:eastAsia="仿宋"/>
                <w:kern w:val="0"/>
                <w:szCs w:val="21"/>
              </w:rPr>
              <w:t>Q2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装修和设备管线</w:t>
            </w:r>
            <w:r>
              <w:rPr>
                <w:rFonts w:ascii="仿宋" w:hAnsi="仿宋" w:eastAsia="仿宋"/>
                <w:kern w:val="0"/>
                <w:szCs w:val="21"/>
              </w:rPr>
              <w:t>Q3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缺项分值总和</w:t>
            </w:r>
            <w:r>
              <w:rPr>
                <w:rFonts w:ascii="仿宋" w:hAnsi="仿宋" w:eastAsia="仿宋"/>
                <w:kern w:val="0"/>
                <w:szCs w:val="21"/>
              </w:rPr>
              <w:t>Q4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装配式建筑应用建筑业新技术</w:t>
            </w:r>
            <w:r>
              <w:rPr>
                <w:rFonts w:ascii="仿宋" w:hAnsi="仿宋" w:eastAsia="仿宋"/>
                <w:kern w:val="0"/>
                <w:szCs w:val="21"/>
              </w:rPr>
              <w:t>Q5</w:t>
            </w:r>
          </w:p>
        </w:tc>
        <w:tc>
          <w:tcPr>
            <w:tcW w:w="134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装配率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9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349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9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9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9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4</w:t>
            </w:r>
          </w:p>
        </w:tc>
        <w:tc>
          <w:tcPr>
            <w:tcW w:w="10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9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</w:t>
            </w:r>
          </w:p>
        </w:tc>
        <w:tc>
          <w:tcPr>
            <w:tcW w:w="10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9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</w:t>
            </w:r>
          </w:p>
        </w:tc>
        <w:tc>
          <w:tcPr>
            <w:tcW w:w="10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ascii="仿宋" w:hAnsi="仿宋" w:eastAsia="仿宋" w:cs="仿宋_GB2312"/>
                <w:bCs/>
                <w:szCs w:val="21"/>
              </w:rPr>
              <w:t>.....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autoSpaceDE w:val="0"/>
        <w:autoSpaceDN w:val="0"/>
        <w:snapToGrid w:val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四、单体工程装配率计算表（一个单体工程一张表）</w:t>
      </w:r>
    </w:p>
    <w:p>
      <w:pPr>
        <w:rPr>
          <w:rFonts w:hint="eastAsia" w:ascii="仿宋" w:hAnsi="仿宋" w:eastAsia="仿宋"/>
          <w:b/>
          <w:bCs/>
          <w:sz w:val="24"/>
        </w:rPr>
      </w:pPr>
    </w:p>
    <w:p>
      <w:pPr>
        <w:autoSpaceDE w:val="0"/>
        <w:autoSpaceDN w:val="0"/>
        <w:snapToGrid w:val="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单体工程名称：</w:t>
      </w:r>
    </w:p>
    <w:tbl>
      <w:tblPr>
        <w:tblStyle w:val="5"/>
        <w:tblpPr w:leftFromText="180" w:rightFromText="180" w:vertAnchor="text" w:horzAnchor="page" w:tblpX="1681" w:tblpY="74"/>
        <w:tblOverlap w:val="never"/>
        <w:tblW w:w="9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739"/>
        <w:gridCol w:w="413"/>
        <w:gridCol w:w="832"/>
        <w:gridCol w:w="1210"/>
        <w:gridCol w:w="701"/>
        <w:gridCol w:w="561"/>
        <w:gridCol w:w="561"/>
        <w:gridCol w:w="841"/>
        <w:gridCol w:w="842"/>
        <w:gridCol w:w="701"/>
        <w:gridCol w:w="700"/>
        <w:gridCol w:w="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tblHeader/>
        </w:trPr>
        <w:tc>
          <w:tcPr>
            <w:tcW w:w="2964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20"/>
              </w:rPr>
              <w:t>评价项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20"/>
              </w:rPr>
              <w:t>评价要求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20"/>
              </w:rPr>
              <w:t>评价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20"/>
              </w:rPr>
              <w:t>分值</w:t>
            </w: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20"/>
              </w:rPr>
              <w:t>最低分值</w:t>
            </w: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20"/>
              </w:rPr>
              <w:t>项目实施情况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20"/>
              </w:rPr>
              <w:t>体积或面积或长度</w:t>
            </w: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20"/>
              </w:rPr>
              <w:t>对应部分总体积或总面积或总长度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20"/>
              </w:rPr>
              <w:t>比例</w:t>
            </w: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20"/>
              </w:rPr>
              <w:t>评价分值</w:t>
            </w:r>
          </w:p>
        </w:tc>
        <w:tc>
          <w:tcPr>
            <w:tcW w:w="56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tblHeader/>
        </w:trPr>
        <w:tc>
          <w:tcPr>
            <w:tcW w:w="98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20"/>
              </w:rPr>
              <w:t>主体结构</w:t>
            </w:r>
            <w:r>
              <w:rPr>
                <w:rFonts w:ascii="仿宋" w:hAnsi="仿宋" w:eastAsia="仿宋"/>
                <w:kern w:val="0"/>
                <w:sz w:val="18"/>
                <w:szCs w:val="20"/>
              </w:rPr>
              <w:t>Q</w:t>
            </w:r>
            <w:r>
              <w:rPr>
                <w:rFonts w:ascii="仿宋" w:hAnsi="仿宋" w:eastAsia="仿宋"/>
                <w:kern w:val="0"/>
                <w:sz w:val="18"/>
                <w:szCs w:val="20"/>
                <w:vertAlign w:val="subscript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柱、支撑、承重墙、延性墙板等竖向构件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35%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≤比例≤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80%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20-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3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0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*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10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(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20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)</w:t>
            </w: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4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pStyle w:val="4"/>
              <w:rPr>
                <w:rFonts w:hint="eastAsia" w:ascii="仿宋" w:hAnsi="仿宋" w:eastAsia="仿宋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701" w:type="dxa"/>
            <w:vAlign w:val="center"/>
          </w:tcPr>
          <w:p>
            <w:pPr>
              <w:pStyle w:val="4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4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梁、板、楼梯、阳台、空调板等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  <w:lang w:val="en-US" w:eastAsia="zh-CN"/>
              </w:rPr>
              <w:t>水平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构件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70%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≤比例≤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80%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10-20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*</w:t>
            </w:r>
          </w:p>
        </w:tc>
        <w:tc>
          <w:tcPr>
            <w:tcW w:w="56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4"/>
              <w:rPr>
                <w:rFonts w:hint="default" w:ascii="仿宋" w:hAnsi="仿宋" w:eastAsia="仿宋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842" w:type="dxa"/>
            <w:vAlign w:val="center"/>
          </w:tcPr>
          <w:p>
            <w:pPr>
              <w:pStyle w:val="4"/>
              <w:rPr>
                <w:rFonts w:hint="default" w:ascii="仿宋" w:hAnsi="仿宋" w:eastAsia="仿宋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701" w:type="dxa"/>
            <w:vAlign w:val="center"/>
          </w:tcPr>
          <w:p>
            <w:pPr>
              <w:pStyle w:val="4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4"/>
              <w:rPr>
                <w:rFonts w:hint="default" w:ascii="仿宋" w:hAnsi="仿宋" w:eastAsia="仿宋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tblHeader/>
        </w:trPr>
        <w:tc>
          <w:tcPr>
            <w:tcW w:w="98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20"/>
              </w:rPr>
              <w:t>围护墙和内隔墙</w:t>
            </w:r>
            <w:r>
              <w:rPr>
                <w:rFonts w:ascii="仿宋" w:hAnsi="仿宋" w:eastAsia="仿宋"/>
                <w:kern w:val="0"/>
                <w:sz w:val="18"/>
                <w:szCs w:val="20"/>
              </w:rPr>
              <w:t>Q</w:t>
            </w:r>
            <w:r>
              <w:rPr>
                <w:rFonts w:ascii="仿宋" w:hAnsi="仿宋" w:eastAsia="仿宋"/>
                <w:kern w:val="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非承重围护墙非现场砌筑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比例≥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80%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5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5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(1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0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)</w:t>
            </w: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50%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≤比例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  <w:lang w:val="en-US" w:eastAsia="zh-CN"/>
              </w:rPr>
              <w:t>＜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80%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2-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5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*</w:t>
            </w:r>
          </w:p>
        </w:tc>
        <w:tc>
          <w:tcPr>
            <w:tcW w:w="56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4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pStyle w:val="4"/>
              <w:rPr>
                <w:rFonts w:hint="default" w:ascii="仿宋" w:hAnsi="仿宋" w:eastAsia="仿宋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701" w:type="dxa"/>
            <w:vAlign w:val="center"/>
          </w:tcPr>
          <w:p>
            <w:pPr>
              <w:pStyle w:val="4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4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围护墙与保温、隔热、装饰一体化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50%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≤比例≤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80%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2-5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*</w:t>
            </w:r>
          </w:p>
        </w:tc>
        <w:tc>
          <w:tcPr>
            <w:tcW w:w="56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4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pStyle w:val="4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pStyle w:val="4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4"/>
              <w:rPr>
                <w:rFonts w:hint="default" w:ascii="仿宋" w:hAnsi="仿宋" w:eastAsia="仿宋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内隔墙非现场砌筑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比例≥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50%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5</w:t>
            </w:r>
          </w:p>
        </w:tc>
        <w:tc>
          <w:tcPr>
            <w:tcW w:w="56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4"/>
              <w:rPr>
                <w:rFonts w:hint="default" w:ascii="仿宋" w:hAnsi="仿宋" w:eastAsia="仿宋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842" w:type="dxa"/>
            <w:vAlign w:val="center"/>
          </w:tcPr>
          <w:p>
            <w:pPr>
              <w:pStyle w:val="4"/>
              <w:rPr>
                <w:rFonts w:hint="default" w:ascii="仿宋" w:hAnsi="仿宋" w:eastAsia="仿宋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701" w:type="dxa"/>
            <w:vAlign w:val="center"/>
          </w:tcPr>
          <w:p>
            <w:pPr>
              <w:pStyle w:val="4"/>
              <w:rPr>
                <w:rFonts w:hint="default" w:ascii="仿宋" w:hAnsi="仿宋" w:eastAsia="仿宋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4"/>
              <w:rPr>
                <w:rFonts w:hint="default" w:ascii="仿宋" w:hAnsi="仿宋" w:eastAsia="仿宋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3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0%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≤比例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  <w:lang w:val="en-US" w:eastAsia="zh-CN"/>
              </w:rPr>
              <w:t>＜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5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0%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2-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5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*</w:t>
            </w:r>
          </w:p>
        </w:tc>
        <w:tc>
          <w:tcPr>
            <w:tcW w:w="56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内隔墙与管线、装修一体化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50%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≤比例≤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80%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2-5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*</w:t>
            </w:r>
          </w:p>
        </w:tc>
        <w:tc>
          <w:tcPr>
            <w:tcW w:w="56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98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20"/>
              </w:rPr>
              <w:t>装修和设备管线</w:t>
            </w:r>
            <w:r>
              <w:rPr>
                <w:rFonts w:ascii="仿宋" w:hAnsi="仿宋" w:eastAsia="仿宋"/>
                <w:kern w:val="0"/>
                <w:sz w:val="18"/>
                <w:szCs w:val="20"/>
              </w:rPr>
              <w:t>Q</w:t>
            </w:r>
            <w:r>
              <w:rPr>
                <w:rFonts w:ascii="仿宋" w:hAnsi="仿宋" w:eastAsia="仿宋"/>
                <w:kern w:val="0"/>
                <w:sz w:val="18"/>
                <w:szCs w:val="20"/>
                <w:vertAlign w:val="subscript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全装修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--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6</w:t>
            </w: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--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(6)</w:t>
            </w: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干式工法楼面、地面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比例≥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70%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6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--</w:t>
            </w: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320" w:firstLineChars="200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 w:val="continue"/>
            <w:tcBorders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50%≤比例＜70%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3-6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*</w:t>
            </w:r>
          </w:p>
        </w:tc>
        <w:tc>
          <w:tcPr>
            <w:tcW w:w="56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320" w:firstLineChars="200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集成厨房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70%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≤比例≤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90%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3-6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*</w:t>
            </w:r>
          </w:p>
        </w:tc>
        <w:tc>
          <w:tcPr>
            <w:tcW w:w="56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集成卫生间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70%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≤比例≤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90%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3-6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*</w:t>
            </w:r>
          </w:p>
        </w:tc>
        <w:tc>
          <w:tcPr>
            <w:tcW w:w="56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73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管线分离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水、暖管线分离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50%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≤比例≤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70%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1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-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3*</w:t>
            </w:r>
          </w:p>
        </w:tc>
        <w:tc>
          <w:tcPr>
            <w:tcW w:w="56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>
            <w:pPr>
              <w:pStyle w:val="4"/>
              <w:ind w:firstLine="160" w:firstLineChars="100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 w:cs="Times New Roman"/>
                <w:sz w:val="16"/>
                <w:szCs w:val="16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电气管线分离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50%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≤比例≤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70%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1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-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3*</w:t>
            </w:r>
          </w:p>
        </w:tc>
        <w:tc>
          <w:tcPr>
            <w:tcW w:w="56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tblHeader/>
        </w:trPr>
        <w:tc>
          <w:tcPr>
            <w:tcW w:w="9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20"/>
              </w:rPr>
              <w:t>缺项分值总和</w:t>
            </w:r>
            <w:r>
              <w:rPr>
                <w:rFonts w:ascii="仿宋" w:hAnsi="仿宋" w:eastAsia="仿宋"/>
                <w:kern w:val="0"/>
                <w:sz w:val="18"/>
                <w:szCs w:val="20"/>
              </w:rPr>
              <w:t>Q</w:t>
            </w:r>
            <w:r>
              <w:rPr>
                <w:rFonts w:ascii="仿宋" w:hAnsi="仿宋" w:eastAsia="仿宋"/>
                <w:kern w:val="0"/>
                <w:sz w:val="18"/>
                <w:szCs w:val="20"/>
                <w:vertAlign w:val="subscript"/>
              </w:rPr>
              <w:t>4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tblHeader/>
        </w:trPr>
        <w:tc>
          <w:tcPr>
            <w:tcW w:w="98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20"/>
              </w:rPr>
              <w:t>装配式建筑技术</w:t>
            </w:r>
            <w:r>
              <w:rPr>
                <w:rFonts w:hint="eastAsia" w:ascii="仿宋" w:hAnsi="仿宋" w:eastAsia="仿宋"/>
                <w:kern w:val="0"/>
                <w:sz w:val="18"/>
                <w:szCs w:val="20"/>
                <w:lang w:val="en-US" w:eastAsia="zh-CN"/>
              </w:rPr>
              <w:t>应用</w:t>
            </w:r>
            <w:r>
              <w:rPr>
                <w:rFonts w:ascii="仿宋" w:hAnsi="仿宋" w:eastAsia="仿宋"/>
                <w:kern w:val="0"/>
                <w:sz w:val="18"/>
                <w:szCs w:val="20"/>
              </w:rPr>
              <w:t>Q</w:t>
            </w:r>
            <w:r>
              <w:rPr>
                <w:rFonts w:ascii="仿宋" w:hAnsi="仿宋" w:eastAsia="仿宋"/>
                <w:kern w:val="0"/>
                <w:sz w:val="18"/>
                <w:szCs w:val="20"/>
                <w:vertAlign w:val="subscript"/>
              </w:rPr>
              <w:t>5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应用项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工程承包方式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工程总承包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2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（2）</w:t>
            </w: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应用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BIM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技术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全过程使用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BIM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技术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1-2</w:t>
            </w: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1（1）</w:t>
            </w: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应用新型模板系统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50%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≤比例≤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70%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1-2</w:t>
            </w: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1（1）</w:t>
            </w: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关键岗位作业人员专业化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关键岗位作业人员持证率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100%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1（1）</w:t>
            </w: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73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鼓励项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标准化设计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应用比例≥6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0%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1-3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16"/>
                <w:szCs w:val="16"/>
              </w:rPr>
              <w:t>--</w:t>
            </w: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消能减震或隔震技术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  <w:lang w:val="en-US" w:eastAsia="zh-CN"/>
              </w:rPr>
              <w:t>应用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应用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vMerge w:val="continue"/>
            <w:tcBorders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BIM+RFID电子标签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应用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  <w:lang w:val="en-US" w:eastAsia="zh-CN"/>
              </w:rPr>
              <w:t>率</w:t>
            </w: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≥95</w:t>
            </w:r>
            <w:r>
              <w:rPr>
                <w:rFonts w:ascii="仿宋" w:hAnsi="仿宋" w:eastAsia="仿宋"/>
                <w:kern w:val="0"/>
                <w:sz w:val="16"/>
                <w:szCs w:val="16"/>
              </w:rPr>
              <w:t>%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vMerge w:val="continue"/>
            <w:tcBorders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tblHeader/>
        </w:trPr>
        <w:tc>
          <w:tcPr>
            <w:tcW w:w="98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创新项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创新技术应用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装配式建筑创新技术</w:t>
            </w: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6"/>
              </w:rPr>
              <w:t>1-3</w:t>
            </w:r>
          </w:p>
        </w:tc>
        <w:tc>
          <w:tcPr>
            <w:tcW w:w="561" w:type="dxa"/>
            <w:vMerge w:val="continue"/>
            <w:tcBorders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6"/>
                <w:szCs w:val="16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tblHeader/>
        </w:trPr>
        <w:tc>
          <w:tcPr>
            <w:tcW w:w="213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20"/>
              </w:rPr>
              <w:t>装配率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 w:val="18"/>
                <w:szCs w:val="20"/>
              </w:rPr>
            </w:pPr>
          </w:p>
        </w:tc>
      </w:tr>
    </w:tbl>
    <w:p>
      <w:pPr>
        <w:autoSpaceDE w:val="0"/>
        <w:autoSpaceDN w:val="0"/>
        <w:snapToGrid w:val="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16"/>
          <w:szCs w:val="16"/>
        </w:rPr>
        <w:t>注：表中带“*”项的分值采用“内插法”计算，</w:t>
      </w:r>
      <w:r>
        <w:rPr>
          <w:rFonts w:hint="eastAsia" w:ascii="仿宋" w:hAnsi="仿宋" w:eastAsia="仿宋"/>
          <w:kern w:val="0"/>
          <w:sz w:val="16"/>
          <w:szCs w:val="16"/>
          <w:lang w:val="en-US" w:eastAsia="zh-CN"/>
        </w:rPr>
        <w:t>计算结果取小数点后1位。</w:t>
      </w:r>
      <w:bookmarkStart w:id="0" w:name="_GoBack"/>
      <w:bookmarkEnd w:id="0"/>
      <w:r>
        <w:rPr>
          <w:rFonts w:hint="eastAsia" w:ascii="仿宋" w:hAnsi="仿宋" w:eastAsia="仿宋"/>
          <w:kern w:val="0"/>
          <w:sz w:val="16"/>
          <w:szCs w:val="16"/>
        </w:rPr>
        <w:t>括号内为装配率不小于50%时的最低分值。</w:t>
      </w:r>
    </w:p>
    <w:p>
      <w:pPr>
        <w:autoSpaceDE w:val="0"/>
        <w:autoSpaceDN w:val="0"/>
        <w:snapToGrid w:val="0"/>
        <w:rPr>
          <w:rFonts w:hint="eastAsia" w:ascii="仿宋" w:hAnsi="仿宋" w:eastAsia="仿宋"/>
          <w:bCs/>
          <w:sz w:val="24"/>
        </w:rPr>
      </w:pPr>
    </w:p>
    <w:p>
      <w:pPr>
        <w:autoSpaceDE w:val="0"/>
        <w:autoSpaceDN w:val="0"/>
        <w:snapToGrid w:val="0"/>
      </w:pPr>
      <w:r>
        <w:rPr>
          <w:rFonts w:hint="eastAsia" w:ascii="仿宋" w:hAnsi="仿宋" w:eastAsia="仿宋"/>
          <w:bCs/>
          <w:sz w:val="24"/>
        </w:rPr>
        <w:t>计算人（签名）：                                审核人（签名）：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 Sun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17780" b="1270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ql5uc8AAAAFAQAADwAAAAAAAAABACAAAAAiAAAAZHJzL2Rvd25yZXYu&#10;eG1sUEsBAhQAFAAAAAgAh07iQDc+5psEAgAABAQAAA4AAAAAAAAAAQAgAAAAHg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MGQ5YmYzNDg2MjczNGI4MTFjOGQyZGVmMTZmNGYifQ=="/>
  </w:docVars>
  <w:rsids>
    <w:rsidRoot w:val="00027F33"/>
    <w:rsid w:val="000022FD"/>
    <w:rsid w:val="00027F33"/>
    <w:rsid w:val="0022085C"/>
    <w:rsid w:val="00723BE9"/>
    <w:rsid w:val="00907902"/>
    <w:rsid w:val="00AC19CD"/>
    <w:rsid w:val="00AE296E"/>
    <w:rsid w:val="00F505A8"/>
    <w:rsid w:val="0AC245E8"/>
    <w:rsid w:val="113E041C"/>
    <w:rsid w:val="19D1592B"/>
    <w:rsid w:val="210D6D57"/>
    <w:rsid w:val="29185CFC"/>
    <w:rsid w:val="31953396"/>
    <w:rsid w:val="4FA365AE"/>
    <w:rsid w:val="526F0C78"/>
    <w:rsid w:val="52CF5E35"/>
    <w:rsid w:val="53B549A3"/>
    <w:rsid w:val="56D320B7"/>
    <w:rsid w:val="58387CFA"/>
    <w:rsid w:val="63A16702"/>
    <w:rsid w:val="6EB51334"/>
    <w:rsid w:val="7D7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customStyle="1" w:styleId="9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Sim Sun" w:hAnsi="Times New Roman" w:eastAsia="Sim Sun" w:cs="Sim Su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233</Words>
  <Characters>1334</Characters>
  <Lines>11</Lines>
  <Paragraphs>3</Paragraphs>
  <TotalTime>16</TotalTime>
  <ScaleCrop>false</ScaleCrop>
  <LinksUpToDate>false</LinksUpToDate>
  <CharactersWithSpaces>1564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2018-10-20T13:57:00Z</dcterms:created>
  <dc:creator>Haoyu Wu</dc:creator>
  <cp:lastModifiedBy>Dell</cp:lastModifiedBy>
  <cp:lastPrinted>2024-02-21T00:41:43Z</cp:lastPrinted>
  <dcterms:modified xsi:type="dcterms:W3CDTF">2024-02-21T00:53:01Z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DEA97DC234E54F018ABB627DEEC0612D_12</vt:lpwstr>
  </property>
</Properties>
</file>